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17D" w:rsidRPr="00ED22DA" w:rsidRDefault="00ED22DA" w:rsidP="00ED22DA">
      <w:pPr>
        <w:spacing w:line="283" w:lineRule="exact"/>
        <w:ind w:firstLine="720"/>
        <w:contextualSpacing/>
        <w:jc w:val="center"/>
        <w:rPr>
          <w:rFonts w:ascii="PT Astra Serif" w:hAnsi="PT Astra Serif" w:cs="PT Astra Serif"/>
          <w:b/>
          <w:sz w:val="28"/>
          <w:szCs w:val="28"/>
        </w:rPr>
      </w:pPr>
      <w:r w:rsidRPr="00ED22DA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Х</w:t>
      </w:r>
      <w:r w:rsidRPr="00ED22DA">
        <w:rPr>
          <w:rFonts w:ascii="PT Astra Serif" w:eastAsia="PT Astra Serif" w:hAnsi="PT Astra Serif" w:cs="PT Astra Serif"/>
          <w:b/>
          <w:color w:val="000000"/>
          <w:sz w:val="28"/>
          <w:szCs w:val="28"/>
        </w:rPr>
        <w:t>ромирование</w:t>
      </w:r>
    </w:p>
    <w:p w:rsidR="002C417D" w:rsidRDefault="00A04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 w:firstLine="567"/>
        <w:contextualSpacing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Слово «хромирование» - неофициальный термин, происходящий и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з Австралии. Это относится к акту вдыхания паров из токсичного источника, такого, как аэрозольный баллончик, аэрозольный дезодорант или контейнер с краской.</w:t>
      </w:r>
    </w:p>
    <w:p w:rsidR="002C417D" w:rsidRDefault="00A04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 w:firstLine="567"/>
        <w:contextualSpacing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Ролики в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TikTok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учат вдыхать детей токсичные пары для создания временного кайфа, аналогично эффекту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алкоголя.</w:t>
      </w:r>
    </w:p>
    <w:p w:rsidR="002C417D" w:rsidRDefault="00A04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 w:firstLine="567"/>
        <w:contextualSpacing/>
        <w:jc w:val="both"/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ВАЖНО!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TikTok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входит в топ-5</w:t>
      </w:r>
      <w:bookmarkStart w:id="0" w:name="_GoBack"/>
      <w:bookmarkEnd w:id="0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приложений по времени пользования среди детей в России.</w:t>
      </w:r>
    </w:p>
    <w:p w:rsidR="002C417D" w:rsidRDefault="00A04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 w:firstLine="567"/>
        <w:contextualSpacing/>
        <w:jc w:val="both"/>
        <w:rPr>
          <w:b/>
          <w:bCs/>
        </w:rPr>
      </w:pP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Как выяснили исследователи, около 40% таких роликов сняли сами несовершеннолетние</w:t>
      </w:r>
      <w:r w:rsidR="001E27A8"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 xml:space="preserve">. В 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каждом втором ролике (52%) упоминается зависимость или повторное употреблени</w:t>
      </w:r>
      <w:r>
        <w:rPr>
          <w:rFonts w:ascii="PT Astra Serif" w:eastAsia="PT Astra Serif" w:hAnsi="PT Astra Serif" w:cs="PT Astra Serif"/>
          <w:b/>
          <w:bCs/>
          <w:color w:val="000000"/>
          <w:sz w:val="28"/>
          <w:szCs w:val="28"/>
        </w:rPr>
        <w:t>е токсичных веществ.</w:t>
      </w:r>
    </w:p>
    <w:p w:rsidR="002C417D" w:rsidRDefault="00A04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 w:firstLine="567"/>
        <w:contextualSpacing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Распространенность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  <w:szCs w:val="28"/>
        </w:rPr>
        <w:t>мемов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  <w:szCs w:val="28"/>
        </w:rPr>
        <w:t xml:space="preserve"> о «хромировании» делает его «нормальным» среди детей и подростков. А это может привести к тому, что они станут воспринимать практику как «более безопасную», дешевую и доступную по сравнению с алкоголем и сигаре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тами.</w:t>
      </w:r>
    </w:p>
    <w:p w:rsidR="002C417D" w:rsidRDefault="00A042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 w:firstLine="567"/>
        <w:contextualSpacing/>
        <w:jc w:val="both"/>
      </w:pP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На самом деле, подчеркивают медики, «хромирование» может быть смертельно опасно. Оно вызывает не только зависимость, но и серьезные проблемы со здоровьем — может привести к сердечной недостаточности, повреждению печени и миелиновой оболочки, защищающ</w:t>
      </w:r>
      <w:r>
        <w:rPr>
          <w:rFonts w:ascii="PT Astra Serif" w:eastAsia="PT Astra Serif" w:hAnsi="PT Astra Serif" w:cs="PT Astra Serif"/>
          <w:color w:val="000000"/>
          <w:sz w:val="28"/>
          <w:szCs w:val="28"/>
        </w:rPr>
        <w:t>ей нервные волокна. Такие последствия могут проявиться не сразу, а через некоторое время.</w:t>
      </w:r>
    </w:p>
    <w:p w:rsidR="002C417D" w:rsidRDefault="002C417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after="280"/>
        <w:ind w:right="-143"/>
        <w:contextualSpacing/>
        <w:jc w:val="both"/>
        <w:rPr>
          <w:rFonts w:ascii="PT Astra Serif" w:eastAsia="PT Astra Serif" w:hAnsi="PT Astra Serif" w:cs="PT Astra Serif"/>
          <w:color w:val="000000"/>
          <w:sz w:val="28"/>
          <w:szCs w:val="28"/>
        </w:rPr>
      </w:pPr>
    </w:p>
    <w:p w:rsidR="002C417D" w:rsidRDefault="002C417D">
      <w:pPr>
        <w:spacing w:line="283" w:lineRule="exact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2C417D" w:rsidRDefault="00A04298">
      <w:pPr>
        <w:ind w:firstLine="720"/>
        <w:contextualSpacing/>
        <w:jc w:val="both"/>
        <w:rPr>
          <w:rFonts w:ascii="PT Astra Serif" w:hAnsi="PT Astra Serif" w:cs="PT Astra Serif"/>
          <w:sz w:val="28"/>
          <w:szCs w:val="28"/>
          <w:highlight w:val="white"/>
        </w:rPr>
      </w:pPr>
      <w:r>
        <w:rPr>
          <w:rFonts w:ascii="PT Astra Serif" w:hAnsi="PT Astra Serif" w:cs="PT Astra Serif"/>
          <w:sz w:val="28"/>
          <w:szCs w:val="28"/>
          <w:highlight w:val="white"/>
        </w:rPr>
        <w:t xml:space="preserve">                     </w:t>
      </w:r>
    </w:p>
    <w:p w:rsidR="002C417D" w:rsidRDefault="001E27A8">
      <w:pPr>
        <w:ind w:right="-143" w:firstLine="720"/>
        <w:contextualSpacing/>
        <w:jc w:val="both"/>
        <w:rPr>
          <w:rFonts w:ascii="PT Astra Serif" w:hAnsi="PT Astra Serif" w:cs="PT Astra Serif"/>
          <w:sz w:val="27"/>
          <w:szCs w:val="27"/>
        </w:rPr>
      </w:pPr>
      <w:r w:rsidRPr="001E27A8">
        <w:rPr>
          <w:rFonts w:ascii="PT Astra Serif" w:hAnsi="PT Astra Serif" w:cs="PT Astra Serif"/>
          <w:noProof/>
          <w:sz w:val="27"/>
          <w:szCs w:val="27"/>
          <w:lang w:eastAsia="ru-RU"/>
        </w:rPr>
        <w:drawing>
          <wp:inline distT="0" distB="0" distL="0" distR="0">
            <wp:extent cx="4762500" cy="3381375"/>
            <wp:effectExtent l="0" t="0" r="0" b="9525"/>
            <wp:docPr id="1" name="Рисунок 1" descr="C:\Users\o.nagaiceva\Downloads\хромирова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nagaiceva\Downloads\хромирование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17D" w:rsidRDefault="002C417D">
      <w:pPr>
        <w:ind w:firstLine="720"/>
        <w:contextualSpacing/>
        <w:jc w:val="both"/>
      </w:pPr>
    </w:p>
    <w:p w:rsidR="002C417D" w:rsidRDefault="002C417D">
      <w:pPr>
        <w:ind w:firstLine="720"/>
        <w:contextualSpacing/>
        <w:jc w:val="both"/>
      </w:pPr>
    </w:p>
    <w:p w:rsidR="002C417D" w:rsidRDefault="002C417D">
      <w:pPr>
        <w:ind w:firstLine="720"/>
        <w:contextualSpacing/>
        <w:jc w:val="both"/>
      </w:pPr>
    </w:p>
    <w:p w:rsidR="002C417D" w:rsidRDefault="002C417D">
      <w:pPr>
        <w:ind w:firstLine="720"/>
        <w:contextualSpacing/>
        <w:jc w:val="both"/>
      </w:pPr>
    </w:p>
    <w:p w:rsidR="002C417D" w:rsidRDefault="002C417D">
      <w:pPr>
        <w:ind w:firstLine="720"/>
        <w:contextualSpacing/>
        <w:jc w:val="both"/>
      </w:pPr>
    </w:p>
    <w:p w:rsidR="002C417D" w:rsidRDefault="002C417D">
      <w:pPr>
        <w:ind w:firstLine="720"/>
        <w:contextualSpacing/>
        <w:jc w:val="both"/>
      </w:pPr>
    </w:p>
    <w:p w:rsidR="002C417D" w:rsidRDefault="002C417D">
      <w:pPr>
        <w:ind w:firstLine="720"/>
        <w:contextualSpacing/>
        <w:jc w:val="both"/>
      </w:pPr>
    </w:p>
    <w:sectPr w:rsidR="002C41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pos w:val="beneathText"/>
      </w:footnotePr>
      <w:pgSz w:w="11905" w:h="16837"/>
      <w:pgMar w:top="1134" w:right="850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98" w:rsidRDefault="00A04298">
      <w:r>
        <w:separator/>
      </w:r>
    </w:p>
  </w:endnote>
  <w:endnote w:type="continuationSeparator" w:id="0">
    <w:p w:rsidR="00A04298" w:rsidRDefault="00A0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7D" w:rsidRDefault="002C417D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7D" w:rsidRDefault="002C417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7D" w:rsidRDefault="002C41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98" w:rsidRDefault="00A04298">
      <w:r>
        <w:separator/>
      </w:r>
    </w:p>
  </w:footnote>
  <w:footnote w:type="continuationSeparator" w:id="0">
    <w:p w:rsidR="00A04298" w:rsidRDefault="00A0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7D" w:rsidRDefault="002C417D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7D" w:rsidRDefault="00A04298">
    <w:pPr>
      <w:pStyle w:val="af8"/>
      <w:ind w:right="4818"/>
      <w:jc w:val="right"/>
      <w:rPr>
        <w:rFonts w:ascii="PT Astra Serif" w:hAnsi="PT Astra Serif" w:cs="PT Astra Serif"/>
        <w:sz w:val="24"/>
        <w:szCs w:val="24"/>
      </w:rPr>
    </w:pPr>
    <w:r>
      <w:fldChar w:fldCharType="begin"/>
    </w:r>
    <w:r>
      <w:instrText xml:space="preserve"> PAGE   \* MERGEFORMAT </w:instrText>
    </w:r>
    <w:r>
      <w:rPr>
        <w:rFonts w:ascii="PT Astra Serif" w:hAnsi="PT Astra Serif" w:cs="PT Astra Serif"/>
        <w:sz w:val="24"/>
        <w:szCs w:val="24"/>
      </w:rPr>
      <w:fldChar w:fldCharType="separate"/>
    </w:r>
    <w:r w:rsidR="00ED22DA" w:rsidRPr="00ED22DA">
      <w:rPr>
        <w:rFonts w:ascii="PT Astra Serif" w:hAnsi="PT Astra Serif" w:cs="PT Astra Serif"/>
        <w:noProof/>
        <w:sz w:val="24"/>
        <w:szCs w:val="24"/>
      </w:rPr>
      <w:t>2</w:t>
    </w:r>
    <w:r>
      <w:rPr>
        <w:rFonts w:ascii="PT Astra Serif" w:hAnsi="PT Astra Serif" w:cs="PT Astra Serif"/>
        <w:sz w:val="24"/>
        <w:szCs w:val="24"/>
      </w:rPr>
      <w:fldChar w:fldCharType="end"/>
    </w:r>
  </w:p>
  <w:p w:rsidR="002C417D" w:rsidRDefault="002C417D">
    <w:pPr>
      <w:pStyle w:val="af8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17D" w:rsidRDefault="00A04298">
    <w:pPr>
      <w:spacing w:line="360" w:lineRule="auto"/>
      <w:jc w:val="both"/>
    </w:pPr>
    <w:r>
      <w:t xml:space="preserve">                         </w:t>
    </w:r>
  </w:p>
  <w:p w:rsidR="002C417D" w:rsidRDefault="002C417D">
    <w:pPr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5A7"/>
    <w:multiLevelType w:val="hybridMultilevel"/>
    <w:tmpl w:val="1A0CACEE"/>
    <w:lvl w:ilvl="0" w:tplc="B21A0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D7ED5C8">
      <w:start w:val="1"/>
      <w:numFmt w:val="lowerLetter"/>
      <w:lvlText w:val="%2."/>
      <w:lvlJc w:val="left"/>
      <w:pPr>
        <w:ind w:left="1800" w:hanging="360"/>
      </w:pPr>
    </w:lvl>
    <w:lvl w:ilvl="2" w:tplc="DCBE106E">
      <w:start w:val="1"/>
      <w:numFmt w:val="lowerRoman"/>
      <w:lvlText w:val="%3."/>
      <w:lvlJc w:val="right"/>
      <w:pPr>
        <w:ind w:left="2520" w:hanging="180"/>
      </w:pPr>
    </w:lvl>
    <w:lvl w:ilvl="3" w:tplc="C66CB3A8">
      <w:start w:val="1"/>
      <w:numFmt w:val="decimal"/>
      <w:lvlText w:val="%4."/>
      <w:lvlJc w:val="left"/>
      <w:pPr>
        <w:ind w:left="3240" w:hanging="360"/>
      </w:pPr>
    </w:lvl>
    <w:lvl w:ilvl="4" w:tplc="DC345682">
      <w:start w:val="1"/>
      <w:numFmt w:val="lowerLetter"/>
      <w:lvlText w:val="%5."/>
      <w:lvlJc w:val="left"/>
      <w:pPr>
        <w:ind w:left="3960" w:hanging="360"/>
      </w:pPr>
    </w:lvl>
    <w:lvl w:ilvl="5" w:tplc="4DCE6000">
      <w:start w:val="1"/>
      <w:numFmt w:val="lowerRoman"/>
      <w:lvlText w:val="%6."/>
      <w:lvlJc w:val="right"/>
      <w:pPr>
        <w:ind w:left="4680" w:hanging="180"/>
      </w:pPr>
    </w:lvl>
    <w:lvl w:ilvl="6" w:tplc="7A3E2956">
      <w:start w:val="1"/>
      <w:numFmt w:val="decimal"/>
      <w:lvlText w:val="%7."/>
      <w:lvlJc w:val="left"/>
      <w:pPr>
        <w:ind w:left="5400" w:hanging="360"/>
      </w:pPr>
    </w:lvl>
    <w:lvl w:ilvl="7" w:tplc="2CB234EC">
      <w:start w:val="1"/>
      <w:numFmt w:val="lowerLetter"/>
      <w:lvlText w:val="%8."/>
      <w:lvlJc w:val="left"/>
      <w:pPr>
        <w:ind w:left="6120" w:hanging="360"/>
      </w:pPr>
    </w:lvl>
    <w:lvl w:ilvl="8" w:tplc="B89E088A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A50146"/>
    <w:multiLevelType w:val="hybridMultilevel"/>
    <w:tmpl w:val="379245B6"/>
    <w:lvl w:ilvl="0" w:tplc="C444176A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B770B530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8D0ECA1A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E50ED1A4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898B268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D160E1A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7326FFF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9F60B690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5AE21C4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D2E3F5F"/>
    <w:multiLevelType w:val="hybridMultilevel"/>
    <w:tmpl w:val="D0D4D6FC"/>
    <w:lvl w:ilvl="0" w:tplc="1B3C27E2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5D644DA8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 w:tplc="B3C065E6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 w:tplc="96104F7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 w:tplc="39F4C8E6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 w:tplc="BF802B7E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 w:tplc="C6B0F1D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 w:tplc="43581CCA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 w:tplc="CF86BC7E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6CE42DBB"/>
    <w:multiLevelType w:val="hybridMultilevel"/>
    <w:tmpl w:val="2E945EA4"/>
    <w:lvl w:ilvl="0" w:tplc="47D06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622C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F8EF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70D97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482B2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1E23C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28E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3645B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1605F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E055AC3"/>
    <w:multiLevelType w:val="hybridMultilevel"/>
    <w:tmpl w:val="5E1A7422"/>
    <w:lvl w:ilvl="0" w:tplc="A540203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8D0CA2A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50E253E0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2DCE992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2229118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D05269D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5A96A6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7F240D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862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7D"/>
    <w:rsid w:val="001E27A8"/>
    <w:rsid w:val="002C417D"/>
    <w:rsid w:val="00A04298"/>
    <w:rsid w:val="00ED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4D07"/>
  <w15:docId w15:val="{466FF3EE-9BD7-44AA-A958-D1FD61D2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b/>
      <w:spacing w:val="28"/>
      <w:sz w:val="24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left="709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25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13">
    <w:name w:val="Основной шрифт абзаца1"/>
  </w:style>
  <w:style w:type="character" w:styleId="af4">
    <w:name w:val="page number"/>
    <w:basedOn w:val="13"/>
    <w:semiHidden/>
  </w:style>
  <w:style w:type="character" w:styleId="af5">
    <w:name w:val="Hyperlink"/>
    <w:basedOn w:val="13"/>
    <w:uiPriority w:val="99"/>
    <w:rPr>
      <w:color w:val="0000FF"/>
      <w:u w:val="single"/>
    </w:rPr>
  </w:style>
  <w:style w:type="paragraph" w:customStyle="1" w:styleId="14">
    <w:name w:val="Заголовок1"/>
    <w:basedOn w:val="a"/>
    <w:next w:val="af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f6">
    <w:name w:val="Body Text"/>
    <w:basedOn w:val="a"/>
    <w:semiHidden/>
    <w:pPr>
      <w:tabs>
        <w:tab w:val="left" w:pos="4927"/>
        <w:tab w:val="left" w:pos="9854"/>
      </w:tabs>
      <w:spacing w:line="240" w:lineRule="exact"/>
      <w:jc w:val="both"/>
    </w:pPr>
    <w:rPr>
      <w:i/>
      <w:sz w:val="28"/>
    </w:rPr>
  </w:style>
  <w:style w:type="paragraph" w:styleId="af7">
    <w:name w:val="List"/>
    <w:basedOn w:val="af6"/>
    <w:semiHidden/>
    <w:rPr>
      <w:rFonts w:ascii="Arial" w:hAnsi="Arial" w:cs="Tahoma"/>
    </w:rPr>
  </w:style>
  <w:style w:type="paragraph" w:customStyle="1" w:styleId="26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7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ascii="Arial" w:hAnsi="Arial" w:cs="Tahoma"/>
    </w:rPr>
  </w:style>
  <w:style w:type="paragraph" w:styleId="ab">
    <w:name w:val="footer"/>
    <w:basedOn w:val="a"/>
    <w:link w:val="aa"/>
    <w:semiHidden/>
    <w:pPr>
      <w:tabs>
        <w:tab w:val="center" w:pos="4153"/>
        <w:tab w:val="right" w:pos="8306"/>
      </w:tabs>
    </w:pPr>
  </w:style>
  <w:style w:type="paragraph" w:styleId="af8">
    <w:name w:val="header"/>
    <w:basedOn w:val="a"/>
    <w:link w:val="af9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paragraph" w:styleId="afa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8"/>
    </w:rPr>
  </w:style>
  <w:style w:type="paragraph" w:customStyle="1" w:styleId="310">
    <w:name w:val="Основной текст с отступом 31"/>
    <w:basedOn w:val="a"/>
    <w:pPr>
      <w:ind w:firstLine="851"/>
    </w:pPr>
    <w:rPr>
      <w:sz w:val="28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f6"/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7">
    <w:name w:val="Абзац списка1"/>
    <w:basedOn w:val="a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Pr>
      <w:rFonts w:ascii="Cambria" w:hAnsi="Cambria"/>
      <w:sz w:val="22"/>
      <w:szCs w:val="22"/>
      <w:lang w:eastAsia="ar-SA"/>
    </w:rPr>
  </w:style>
  <w:style w:type="paragraph" w:customStyle="1" w:styleId="ConsPlusTitle">
    <w:name w:val="ConsPlusTitle"/>
    <w:uiPriority w:val="99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f0">
    <w:name w:val="No Spacing"/>
    <w:uiPriority w:val="99"/>
    <w:qFormat/>
    <w:pPr>
      <w:widowControl w:val="0"/>
    </w:pPr>
    <w:rPr>
      <w:rFonts w:eastAsia="Lucida Sans Unicode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ind w:firstLine="720"/>
    </w:pPr>
    <w:rPr>
      <w:rFonts w:ascii="Arial" w:eastAsia="Calibri" w:hAnsi="Arial" w:cs="Arial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character" w:customStyle="1" w:styleId="af9">
    <w:name w:val="Верхний колонтитул Знак"/>
    <w:basedOn w:val="a0"/>
    <w:link w:val="af8"/>
    <w:rPr>
      <w:sz w:val="28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E3B69-3E67-4330-954D-9C494E3BE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Галкин Вячеслав Геннадьевич</dc:creator>
  <cp:keywords/>
  <cp:lastModifiedBy>Нагайцева Ольга Николаевна</cp:lastModifiedBy>
  <cp:revision>44</cp:revision>
  <dcterms:created xsi:type="dcterms:W3CDTF">2018-10-02T08:28:00Z</dcterms:created>
  <dcterms:modified xsi:type="dcterms:W3CDTF">2024-12-24T04:35:00Z</dcterms:modified>
</cp:coreProperties>
</file>